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617E" w:rsidRPr="00300FBB" w:rsidRDefault="0046617E" w:rsidP="00300FBB">
      <w:pPr>
        <w:ind w:firstLine="0"/>
        <w:jc w:val="center"/>
        <w:rPr>
          <w:rFonts w:ascii="Times New Roman" w:hAnsi="Times New Roman" w:cs="Times New Roman"/>
          <w:b/>
          <w:sz w:val="24"/>
          <w:szCs w:val="24"/>
        </w:rPr>
      </w:pPr>
    </w:p>
    <w:p w:rsidR="0046617E" w:rsidRPr="00300FBB" w:rsidRDefault="0046617E" w:rsidP="00300FBB">
      <w:pPr>
        <w:ind w:firstLine="0"/>
        <w:jc w:val="center"/>
        <w:rPr>
          <w:rFonts w:ascii="Times New Roman" w:hAnsi="Times New Roman" w:cs="Times New Roman"/>
          <w:b/>
          <w:sz w:val="24"/>
          <w:szCs w:val="24"/>
        </w:rPr>
      </w:pPr>
    </w:p>
    <w:p w:rsidR="0046617E" w:rsidRPr="00300FBB" w:rsidRDefault="0046617E" w:rsidP="00300FBB">
      <w:pPr>
        <w:ind w:firstLine="0"/>
        <w:jc w:val="center"/>
        <w:rPr>
          <w:rFonts w:ascii="Times New Roman" w:hAnsi="Times New Roman" w:cs="Times New Roman"/>
          <w:b/>
          <w:sz w:val="24"/>
          <w:szCs w:val="24"/>
        </w:rPr>
      </w:pPr>
    </w:p>
    <w:p w:rsidR="0046617E" w:rsidRPr="00300FBB" w:rsidRDefault="0046617E" w:rsidP="00300FBB">
      <w:pPr>
        <w:ind w:firstLine="0"/>
        <w:jc w:val="center"/>
        <w:rPr>
          <w:rFonts w:ascii="Times New Roman" w:hAnsi="Times New Roman" w:cs="Times New Roman"/>
          <w:b/>
          <w:sz w:val="24"/>
          <w:szCs w:val="24"/>
        </w:rPr>
      </w:pPr>
    </w:p>
    <w:p w:rsidR="0046617E" w:rsidRPr="00300FBB" w:rsidRDefault="0046617E" w:rsidP="00300FBB">
      <w:pPr>
        <w:ind w:firstLine="0"/>
        <w:jc w:val="center"/>
        <w:rPr>
          <w:rFonts w:ascii="Times New Roman" w:hAnsi="Times New Roman" w:cs="Times New Roman"/>
          <w:b/>
          <w:sz w:val="24"/>
          <w:szCs w:val="24"/>
        </w:rPr>
      </w:pPr>
    </w:p>
    <w:p w:rsidR="0046617E" w:rsidRPr="00300FBB" w:rsidRDefault="0046617E" w:rsidP="00300FBB">
      <w:pPr>
        <w:ind w:firstLine="0"/>
        <w:jc w:val="center"/>
        <w:rPr>
          <w:rFonts w:ascii="Times New Roman" w:hAnsi="Times New Roman" w:cs="Times New Roman"/>
          <w:b/>
          <w:sz w:val="24"/>
          <w:szCs w:val="24"/>
        </w:rPr>
      </w:pPr>
    </w:p>
    <w:p w:rsidR="0046617E" w:rsidRPr="00300FBB" w:rsidRDefault="0046617E" w:rsidP="00300FBB">
      <w:pPr>
        <w:ind w:firstLine="0"/>
        <w:jc w:val="center"/>
        <w:rPr>
          <w:rFonts w:ascii="Times New Roman" w:hAnsi="Times New Roman" w:cs="Times New Roman"/>
          <w:b/>
          <w:sz w:val="24"/>
          <w:szCs w:val="24"/>
        </w:rPr>
      </w:pPr>
    </w:p>
    <w:p w:rsidR="00A1146B" w:rsidRPr="00300FBB" w:rsidRDefault="00A1146B" w:rsidP="00300FBB">
      <w:pPr>
        <w:jc w:val="center"/>
        <w:rPr>
          <w:rFonts w:ascii="Times New Roman" w:hAnsi="Times New Roman" w:cs="Times New Roman"/>
          <w:b/>
          <w:sz w:val="24"/>
          <w:szCs w:val="24"/>
        </w:rPr>
      </w:pPr>
      <w:r w:rsidRPr="00300FBB">
        <w:rPr>
          <w:rFonts w:ascii="Times New Roman" w:hAnsi="Times New Roman" w:cs="Times New Roman"/>
          <w:b/>
          <w:sz w:val="24"/>
          <w:szCs w:val="24"/>
        </w:rPr>
        <w:t xml:space="preserve">The Nurses Role in Affirming the Patient’s Wishes </w:t>
      </w:r>
    </w:p>
    <w:p w:rsidR="0046617E" w:rsidRPr="00300FBB" w:rsidRDefault="0046617E" w:rsidP="00300FBB">
      <w:pPr>
        <w:ind w:firstLine="0"/>
        <w:jc w:val="center"/>
        <w:rPr>
          <w:rFonts w:ascii="Times New Roman" w:hAnsi="Times New Roman" w:cs="Times New Roman"/>
          <w:sz w:val="24"/>
          <w:szCs w:val="24"/>
        </w:rPr>
      </w:pPr>
      <w:r w:rsidRPr="00300FBB">
        <w:rPr>
          <w:rFonts w:ascii="Times New Roman" w:hAnsi="Times New Roman" w:cs="Times New Roman"/>
          <w:sz w:val="24"/>
          <w:szCs w:val="24"/>
        </w:rPr>
        <w:t>Name</w:t>
      </w:r>
    </w:p>
    <w:p w:rsidR="0046617E" w:rsidRPr="00300FBB" w:rsidRDefault="0046617E" w:rsidP="00300FBB">
      <w:pPr>
        <w:ind w:firstLine="0"/>
        <w:jc w:val="center"/>
        <w:rPr>
          <w:rFonts w:ascii="Times New Roman" w:hAnsi="Times New Roman" w:cs="Times New Roman"/>
          <w:sz w:val="24"/>
          <w:szCs w:val="24"/>
        </w:rPr>
      </w:pPr>
      <w:r w:rsidRPr="00300FBB">
        <w:rPr>
          <w:rFonts w:ascii="Times New Roman" w:hAnsi="Times New Roman" w:cs="Times New Roman"/>
          <w:sz w:val="24"/>
          <w:szCs w:val="24"/>
        </w:rPr>
        <w:t>Institution</w:t>
      </w:r>
    </w:p>
    <w:p w:rsidR="0046617E" w:rsidRPr="00300FBB" w:rsidRDefault="0046617E" w:rsidP="00300FBB">
      <w:pPr>
        <w:ind w:firstLine="0"/>
        <w:jc w:val="center"/>
        <w:rPr>
          <w:rFonts w:ascii="Times New Roman" w:hAnsi="Times New Roman" w:cs="Times New Roman"/>
          <w:sz w:val="24"/>
          <w:szCs w:val="24"/>
        </w:rPr>
      </w:pPr>
      <w:r w:rsidRPr="00300FBB">
        <w:rPr>
          <w:rFonts w:ascii="Times New Roman" w:hAnsi="Times New Roman" w:cs="Times New Roman"/>
          <w:sz w:val="24"/>
          <w:szCs w:val="24"/>
        </w:rPr>
        <w:t>Date</w:t>
      </w:r>
    </w:p>
    <w:p w:rsidR="0046617E" w:rsidRPr="00300FBB" w:rsidRDefault="0046617E" w:rsidP="00300FBB">
      <w:pPr>
        <w:ind w:firstLine="0"/>
        <w:jc w:val="center"/>
        <w:rPr>
          <w:rFonts w:ascii="Times New Roman" w:hAnsi="Times New Roman" w:cs="Times New Roman"/>
          <w:sz w:val="24"/>
          <w:szCs w:val="24"/>
        </w:rPr>
      </w:pPr>
    </w:p>
    <w:p w:rsidR="0046617E" w:rsidRPr="00300FBB" w:rsidRDefault="0046617E" w:rsidP="00300FBB">
      <w:pPr>
        <w:ind w:firstLine="0"/>
        <w:rPr>
          <w:rFonts w:ascii="Times New Roman" w:hAnsi="Times New Roman" w:cs="Times New Roman"/>
          <w:sz w:val="24"/>
          <w:szCs w:val="24"/>
        </w:rPr>
      </w:pPr>
    </w:p>
    <w:p w:rsidR="0046617E" w:rsidRPr="00300FBB" w:rsidRDefault="0046617E" w:rsidP="00300FBB">
      <w:pPr>
        <w:rPr>
          <w:rFonts w:ascii="Times New Roman" w:hAnsi="Times New Roman" w:cs="Times New Roman"/>
          <w:sz w:val="24"/>
          <w:szCs w:val="24"/>
        </w:rPr>
      </w:pPr>
    </w:p>
    <w:p w:rsidR="0046617E" w:rsidRPr="00300FBB" w:rsidRDefault="0046617E" w:rsidP="00300FBB">
      <w:pPr>
        <w:rPr>
          <w:rFonts w:ascii="Times New Roman" w:hAnsi="Times New Roman" w:cs="Times New Roman"/>
          <w:sz w:val="24"/>
          <w:szCs w:val="24"/>
        </w:rPr>
      </w:pPr>
    </w:p>
    <w:p w:rsidR="0046617E" w:rsidRPr="00300FBB" w:rsidRDefault="0046617E" w:rsidP="00300FBB">
      <w:pPr>
        <w:rPr>
          <w:rFonts w:ascii="Times New Roman" w:hAnsi="Times New Roman" w:cs="Times New Roman"/>
          <w:sz w:val="24"/>
          <w:szCs w:val="24"/>
        </w:rPr>
      </w:pPr>
    </w:p>
    <w:p w:rsidR="0046617E" w:rsidRPr="00300FBB" w:rsidRDefault="0046617E" w:rsidP="00300FBB">
      <w:pPr>
        <w:rPr>
          <w:rFonts w:ascii="Times New Roman" w:hAnsi="Times New Roman" w:cs="Times New Roman"/>
          <w:sz w:val="24"/>
          <w:szCs w:val="24"/>
        </w:rPr>
      </w:pPr>
    </w:p>
    <w:p w:rsidR="0046617E" w:rsidRPr="00300FBB" w:rsidRDefault="0046617E" w:rsidP="00300FBB">
      <w:pPr>
        <w:rPr>
          <w:rFonts w:ascii="Times New Roman" w:hAnsi="Times New Roman" w:cs="Times New Roman"/>
          <w:sz w:val="24"/>
          <w:szCs w:val="24"/>
        </w:rPr>
      </w:pPr>
    </w:p>
    <w:p w:rsidR="00377801" w:rsidRPr="00300FBB" w:rsidRDefault="00A1146B" w:rsidP="00300FBB">
      <w:pPr>
        <w:ind w:firstLine="0"/>
        <w:jc w:val="center"/>
        <w:rPr>
          <w:rFonts w:ascii="Times New Roman" w:hAnsi="Times New Roman" w:cs="Times New Roman"/>
          <w:b/>
          <w:sz w:val="24"/>
          <w:szCs w:val="24"/>
        </w:rPr>
      </w:pPr>
      <w:r w:rsidRPr="00300FBB">
        <w:rPr>
          <w:rFonts w:ascii="Times New Roman" w:hAnsi="Times New Roman" w:cs="Times New Roman"/>
          <w:b/>
          <w:sz w:val="24"/>
          <w:szCs w:val="24"/>
        </w:rPr>
        <w:lastRenderedPageBreak/>
        <w:t xml:space="preserve">The Nurses Role in Affirming the Patient’s Wishes </w:t>
      </w:r>
    </w:p>
    <w:p w:rsidR="00300FBB" w:rsidRPr="00300FBB" w:rsidRDefault="00300FBB" w:rsidP="00300FBB">
      <w:pPr>
        <w:rPr>
          <w:rFonts w:ascii="Times New Roman" w:hAnsi="Times New Roman" w:cs="Times New Roman"/>
          <w:sz w:val="24"/>
          <w:szCs w:val="24"/>
        </w:rPr>
      </w:pPr>
      <w:r w:rsidRPr="00300FBB">
        <w:rPr>
          <w:rFonts w:ascii="Times New Roman" w:hAnsi="Times New Roman" w:cs="Times New Roman"/>
          <w:sz w:val="24"/>
          <w:szCs w:val="24"/>
        </w:rPr>
        <w:t>Patients autonomy occupies a central point in all care settings, and hence nurses are mandated to oversee and ensure that patient's rights are adhered to. Nurses can make major contributions in easing the transition from aggressive treatment to palliative care, regardless of the settings. Nurses are required to make ethical and humane decisions while avoiding liability. The article "The Core of Compassion in Physician-Assisted Suicide" by Kunzmann and Lutz (2018) illustrates a quite reflective situation where a physician's decision affected the patient. The article presented Goodall as an ecologist at the age of 104 year-olds and was still practicing research in his career field reasonably good health for his age. Goodall once said, "One wants ought to be free to choose death when it is the appropriate time." The only factor that popularized Goodall's death was not his ultimate decisions to death but also the many physicians who subscribed to his idea. The patient had no terminal illness or any suspected risks of end of life disease, but he was given a physician-assisted suicide. His final decision was motivated by the increased lack of mobility and independence (Kunzmann &amp; Lutz, 2018). He had no outstanding patterns to announce his choice beyond consideration.</w:t>
      </w:r>
    </w:p>
    <w:p w:rsidR="00300FBB" w:rsidRPr="00300FBB" w:rsidRDefault="00300FBB" w:rsidP="00300FBB">
      <w:pPr>
        <w:rPr>
          <w:rFonts w:ascii="Times New Roman" w:hAnsi="Times New Roman" w:cs="Times New Roman"/>
          <w:sz w:val="24"/>
          <w:szCs w:val="24"/>
        </w:rPr>
      </w:pPr>
      <w:r w:rsidRPr="00300FBB">
        <w:rPr>
          <w:rFonts w:ascii="Times New Roman" w:hAnsi="Times New Roman" w:cs="Times New Roman"/>
          <w:sz w:val="24"/>
          <w:szCs w:val="24"/>
        </w:rPr>
        <w:t>Furthermore, Goodall did not desire a funeral death, but his wishes commenced and terminated with a caring demise. Based on this ethical and humane decision-making situation, nurses must have in their mind that decision concerning care at the end of life of an individual involves the quality of life considerations. Herein, nurses are mandated to offer care that includes the promotion of comfort, relief of the pain, and the affiliated symptoms, in addition to accurate support for families and other close patients.</w:t>
      </w:r>
    </w:p>
    <w:p w:rsidR="00300FBB" w:rsidRPr="00300FBB" w:rsidRDefault="00300FBB" w:rsidP="00300FBB">
      <w:pPr>
        <w:rPr>
          <w:rFonts w:ascii="Times New Roman" w:hAnsi="Times New Roman" w:cs="Times New Roman"/>
          <w:sz w:val="24"/>
          <w:szCs w:val="24"/>
        </w:rPr>
      </w:pPr>
      <w:r w:rsidRPr="00300FBB">
        <w:rPr>
          <w:rFonts w:ascii="Times New Roman" w:hAnsi="Times New Roman" w:cs="Times New Roman"/>
          <w:sz w:val="24"/>
          <w:szCs w:val="24"/>
        </w:rPr>
        <w:t xml:space="preserve">However, the presented case demanded high rated reasoning and intervention by healthcare providers. It is worthy to note that the patient's decision regarding physician-assisted </w:t>
      </w:r>
      <w:r w:rsidRPr="00300FBB">
        <w:rPr>
          <w:rFonts w:ascii="Times New Roman" w:hAnsi="Times New Roman" w:cs="Times New Roman"/>
          <w:sz w:val="24"/>
          <w:szCs w:val="24"/>
        </w:rPr>
        <w:lastRenderedPageBreak/>
        <w:t>suicide is quite incompatible with the physician's role as a healer. Although every patient has the right to make a rational decision regarding his or her life, nurses should have helped Goodall wave out the idea of dying with dignity. The patient stood a chance to live a better and improved life despite his old age since he had no identifiable health problem. As professionals, the nurses should have helped the patient to make the most appropriate decision regarding his life, such as exercising regularly and taking healthy diets in all settings (Olson &amp; Stokes, 2016). In other words, instead of engaging in physician assisted suicide, the nurses should aggressively respond to the ideal needs of the patient as per his health status. In my understanding, accurate patient education was the most important tool for attending to the patient's needs. Goodall must understand that there are two paramount transitions for human beings in life: birth and death. However, the decision of assisted death cannot be taken without substantive reasons. It takes a competent nurse to attend to, such as patients, and significantly helps during this time of ethical challenges.</w:t>
      </w:r>
    </w:p>
    <w:p w:rsidR="00300FBB" w:rsidRPr="00300FBB" w:rsidRDefault="00300FBB" w:rsidP="00300FBB">
      <w:pPr>
        <w:rPr>
          <w:rFonts w:ascii="Times New Roman" w:hAnsi="Times New Roman" w:cs="Times New Roman"/>
          <w:sz w:val="24"/>
          <w:szCs w:val="24"/>
        </w:rPr>
      </w:pPr>
      <w:r w:rsidRPr="00300FBB">
        <w:rPr>
          <w:rFonts w:ascii="Times New Roman" w:hAnsi="Times New Roman" w:cs="Times New Roman"/>
          <w:sz w:val="24"/>
          <w:szCs w:val="24"/>
        </w:rPr>
        <w:t xml:space="preserve">Reversing Goodall's decision to </w:t>
      </w:r>
      <w:bookmarkStart w:id="0" w:name="_GoBack"/>
      <w:bookmarkEnd w:id="0"/>
      <w:r w:rsidRPr="00300FBB">
        <w:rPr>
          <w:rFonts w:ascii="Times New Roman" w:hAnsi="Times New Roman" w:cs="Times New Roman"/>
          <w:sz w:val="24"/>
          <w:szCs w:val="24"/>
        </w:rPr>
        <w:t xml:space="preserve">physician-assisted suicide is affiliated with both social and economic significances. Denying the patient's request would relieve the family from unnecessary grief. It would also serve as a lesson to the family and other people that the death with dignity act does not apply to all patients will, and it requires a substantial reason for one to do so (Jeong, 2017). For example, one must be at the end of life situation, and he cannot survive more than six months. Reversing the patient's decision would greatly impact the family since no expenses will be incurred to care for the patient in his late life. </w:t>
      </w:r>
    </w:p>
    <w:p w:rsidR="00300FBB" w:rsidRPr="00300FBB" w:rsidRDefault="00300FBB" w:rsidP="00300FBB">
      <w:pPr>
        <w:rPr>
          <w:rFonts w:ascii="Times New Roman" w:hAnsi="Times New Roman" w:cs="Times New Roman"/>
          <w:sz w:val="24"/>
          <w:szCs w:val="24"/>
        </w:rPr>
      </w:pPr>
      <w:r w:rsidRPr="00300FBB">
        <w:rPr>
          <w:rFonts w:ascii="Times New Roman" w:hAnsi="Times New Roman" w:cs="Times New Roman"/>
          <w:sz w:val="24"/>
          <w:szCs w:val="24"/>
        </w:rPr>
        <w:t xml:space="preserve">Concerning the Code of Ethics for nurses, provision one is the most reflective and identifiable guide to this situation. It sheds light on the need for maintaining respect for human dignity, good relationships to the patient, and the nature of health (Olson &amp; Stokes, 2016). Based </w:t>
      </w:r>
      <w:r w:rsidRPr="00300FBB">
        <w:rPr>
          <w:rFonts w:ascii="Times New Roman" w:hAnsi="Times New Roman" w:cs="Times New Roman"/>
          <w:sz w:val="24"/>
          <w:szCs w:val="24"/>
        </w:rPr>
        <w:lastRenderedPageBreak/>
        <w:t xml:space="preserve">on the patient's situation, there was a need to respect the patient's right to self-determination and relationships with colleagues and others. </w:t>
      </w:r>
    </w:p>
    <w:p w:rsidR="0046617E" w:rsidRPr="00300FBB" w:rsidRDefault="00300FBB" w:rsidP="00300FBB">
      <w:pPr>
        <w:rPr>
          <w:rFonts w:ascii="Times New Roman" w:hAnsi="Times New Roman" w:cs="Times New Roman"/>
          <w:sz w:val="24"/>
          <w:szCs w:val="24"/>
        </w:rPr>
      </w:pPr>
      <w:r w:rsidRPr="00300FBB">
        <w:rPr>
          <w:rFonts w:ascii="Times New Roman" w:hAnsi="Times New Roman" w:cs="Times New Roman"/>
          <w:sz w:val="24"/>
          <w:szCs w:val="24"/>
        </w:rPr>
        <w:t>From Goodall's case, it is understandable that the request to death with dignity should be embarked with a strong rationale such as terminal illness. More importantly, nurses should aggressively intervene in all patient's situations and make an effort to win the patient in making the most appropriate decisions. Not every patient's request ought to be accepted (Jeong, 2017). Another lesson is that healthcare providers must respect the patient's autonomy by staying positive and being ready to attend to their situations ethically and humanely. Respect for human dignity and the nature of health must remain in our figure tips when offering critical care.</w:t>
      </w:r>
    </w:p>
    <w:p w:rsidR="0052115E" w:rsidRPr="00300FBB" w:rsidRDefault="0052115E" w:rsidP="00300FBB">
      <w:pPr>
        <w:ind w:firstLine="0"/>
        <w:rPr>
          <w:rFonts w:ascii="Times New Roman" w:hAnsi="Times New Roman" w:cs="Times New Roman"/>
          <w:sz w:val="24"/>
          <w:szCs w:val="24"/>
        </w:rPr>
      </w:pPr>
    </w:p>
    <w:p w:rsidR="00886469" w:rsidRPr="00300FBB" w:rsidRDefault="00886469" w:rsidP="00300FBB">
      <w:pPr>
        <w:ind w:firstLine="0"/>
        <w:rPr>
          <w:rFonts w:ascii="Times New Roman" w:hAnsi="Times New Roman" w:cs="Times New Roman"/>
          <w:sz w:val="24"/>
          <w:szCs w:val="24"/>
        </w:rPr>
      </w:pPr>
    </w:p>
    <w:p w:rsidR="00300FBB" w:rsidRPr="00300FBB" w:rsidRDefault="00300FBB" w:rsidP="00300FBB">
      <w:pPr>
        <w:ind w:firstLine="0"/>
        <w:rPr>
          <w:rFonts w:ascii="Times New Roman" w:hAnsi="Times New Roman" w:cs="Times New Roman"/>
          <w:sz w:val="24"/>
          <w:szCs w:val="24"/>
        </w:rPr>
      </w:pPr>
    </w:p>
    <w:p w:rsidR="00300FBB" w:rsidRPr="00300FBB" w:rsidRDefault="00300FBB" w:rsidP="00300FBB">
      <w:pPr>
        <w:ind w:firstLine="0"/>
        <w:rPr>
          <w:rFonts w:ascii="Times New Roman" w:hAnsi="Times New Roman" w:cs="Times New Roman"/>
          <w:sz w:val="24"/>
          <w:szCs w:val="24"/>
        </w:rPr>
      </w:pPr>
    </w:p>
    <w:p w:rsidR="00300FBB" w:rsidRPr="00300FBB" w:rsidRDefault="00300FBB" w:rsidP="00300FBB">
      <w:pPr>
        <w:ind w:firstLine="0"/>
        <w:rPr>
          <w:rFonts w:ascii="Times New Roman" w:hAnsi="Times New Roman" w:cs="Times New Roman"/>
          <w:sz w:val="24"/>
          <w:szCs w:val="24"/>
        </w:rPr>
      </w:pPr>
    </w:p>
    <w:p w:rsidR="00300FBB" w:rsidRPr="00300FBB" w:rsidRDefault="00300FBB" w:rsidP="00300FBB">
      <w:pPr>
        <w:ind w:firstLine="0"/>
        <w:rPr>
          <w:rFonts w:ascii="Times New Roman" w:hAnsi="Times New Roman" w:cs="Times New Roman"/>
          <w:sz w:val="24"/>
          <w:szCs w:val="24"/>
        </w:rPr>
      </w:pPr>
    </w:p>
    <w:p w:rsidR="00300FBB" w:rsidRPr="00300FBB" w:rsidRDefault="00300FBB" w:rsidP="00300FBB">
      <w:pPr>
        <w:ind w:firstLine="0"/>
        <w:rPr>
          <w:rFonts w:ascii="Times New Roman" w:hAnsi="Times New Roman" w:cs="Times New Roman"/>
          <w:sz w:val="24"/>
          <w:szCs w:val="24"/>
        </w:rPr>
      </w:pPr>
    </w:p>
    <w:p w:rsidR="00300FBB" w:rsidRPr="00300FBB" w:rsidRDefault="00300FBB" w:rsidP="00300FBB">
      <w:pPr>
        <w:ind w:firstLine="0"/>
        <w:rPr>
          <w:rFonts w:ascii="Times New Roman" w:hAnsi="Times New Roman" w:cs="Times New Roman"/>
          <w:sz w:val="24"/>
          <w:szCs w:val="24"/>
        </w:rPr>
      </w:pPr>
    </w:p>
    <w:p w:rsidR="00300FBB" w:rsidRPr="00300FBB" w:rsidRDefault="00300FBB" w:rsidP="00300FBB">
      <w:pPr>
        <w:ind w:firstLine="0"/>
        <w:rPr>
          <w:rFonts w:ascii="Times New Roman" w:hAnsi="Times New Roman" w:cs="Times New Roman"/>
          <w:sz w:val="24"/>
          <w:szCs w:val="24"/>
        </w:rPr>
      </w:pPr>
    </w:p>
    <w:p w:rsidR="00300FBB" w:rsidRPr="00300FBB" w:rsidRDefault="00300FBB" w:rsidP="00300FBB">
      <w:pPr>
        <w:ind w:firstLine="0"/>
        <w:rPr>
          <w:rFonts w:ascii="Times New Roman" w:hAnsi="Times New Roman" w:cs="Times New Roman"/>
          <w:sz w:val="24"/>
          <w:szCs w:val="24"/>
        </w:rPr>
      </w:pPr>
    </w:p>
    <w:p w:rsidR="00300FBB" w:rsidRPr="00300FBB" w:rsidRDefault="00300FBB" w:rsidP="00300FBB">
      <w:pPr>
        <w:ind w:firstLine="0"/>
        <w:rPr>
          <w:rFonts w:ascii="Times New Roman" w:hAnsi="Times New Roman" w:cs="Times New Roman"/>
          <w:sz w:val="24"/>
          <w:szCs w:val="24"/>
        </w:rPr>
      </w:pPr>
    </w:p>
    <w:p w:rsidR="00377801" w:rsidRPr="00300FBB" w:rsidRDefault="00377801" w:rsidP="00300FBB">
      <w:pPr>
        <w:ind w:firstLine="0"/>
        <w:jc w:val="center"/>
        <w:rPr>
          <w:rFonts w:ascii="Times New Roman" w:hAnsi="Times New Roman" w:cs="Times New Roman"/>
          <w:b/>
          <w:sz w:val="24"/>
          <w:szCs w:val="24"/>
        </w:rPr>
      </w:pPr>
      <w:r w:rsidRPr="00300FBB">
        <w:rPr>
          <w:rFonts w:ascii="Times New Roman" w:hAnsi="Times New Roman" w:cs="Times New Roman"/>
          <w:b/>
          <w:sz w:val="24"/>
          <w:szCs w:val="24"/>
        </w:rPr>
        <w:lastRenderedPageBreak/>
        <w:t>References</w:t>
      </w:r>
    </w:p>
    <w:p w:rsidR="0052115E" w:rsidRPr="00300FBB" w:rsidRDefault="0052115E" w:rsidP="00300FBB">
      <w:pPr>
        <w:spacing w:after="0"/>
        <w:ind w:left="720" w:hanging="720"/>
        <w:contextualSpacing/>
        <w:rPr>
          <w:rFonts w:ascii="Times New Roman" w:hAnsi="Times New Roman" w:cs="Times New Roman"/>
          <w:sz w:val="24"/>
          <w:szCs w:val="24"/>
        </w:rPr>
      </w:pPr>
      <w:r w:rsidRPr="00300FBB">
        <w:rPr>
          <w:rFonts w:ascii="Times New Roman" w:hAnsi="Times New Roman" w:cs="Times New Roman"/>
          <w:sz w:val="24"/>
          <w:szCs w:val="24"/>
        </w:rPr>
        <w:t>Jeong, G. S. (2017). The influencing factor of consciousness of biomedical ethics, moral sensitivity, and critical thinking disposition on the code of nursing student's ethics. Journal of the Korea Academia-Industrial Cooperation Society, 18(11), 544-555.</w:t>
      </w:r>
    </w:p>
    <w:p w:rsidR="0052115E" w:rsidRPr="00300FBB" w:rsidRDefault="0052115E" w:rsidP="00300FBB">
      <w:pPr>
        <w:spacing w:after="0"/>
        <w:ind w:left="720" w:hanging="720"/>
        <w:contextualSpacing/>
        <w:rPr>
          <w:rFonts w:ascii="Times New Roman" w:hAnsi="Times New Roman" w:cs="Times New Roman"/>
          <w:sz w:val="24"/>
          <w:szCs w:val="24"/>
        </w:rPr>
      </w:pPr>
      <w:r w:rsidRPr="00300FBB">
        <w:rPr>
          <w:rFonts w:ascii="Times New Roman" w:hAnsi="Times New Roman" w:cs="Times New Roman"/>
          <w:sz w:val="24"/>
          <w:szCs w:val="24"/>
        </w:rPr>
        <w:t xml:space="preserve">Kunzmann, K. &amp; Lutz, R. (2018). The Core of Compassion in Physician-Assisted Suicide.HCP Live. Retrieved from </w:t>
      </w:r>
      <w:hyperlink r:id="rId6" w:history="1">
        <w:r w:rsidRPr="00300FBB">
          <w:rPr>
            <w:rStyle w:val="Hyperlink"/>
            <w:rFonts w:ascii="Times New Roman" w:hAnsi="Times New Roman" w:cs="Times New Roman"/>
            <w:sz w:val="24"/>
            <w:szCs w:val="24"/>
          </w:rPr>
          <w:t>https://www.hcplive.com/view/the-core-of-compassion-in-physicianassisted-suicide</w:t>
        </w:r>
      </w:hyperlink>
      <w:r w:rsidRPr="00300FBB">
        <w:rPr>
          <w:rFonts w:ascii="Times New Roman" w:hAnsi="Times New Roman" w:cs="Times New Roman"/>
          <w:sz w:val="24"/>
          <w:szCs w:val="24"/>
        </w:rPr>
        <w:t xml:space="preserve">   </w:t>
      </w:r>
    </w:p>
    <w:p w:rsidR="0052115E" w:rsidRPr="00300FBB" w:rsidRDefault="0052115E" w:rsidP="00300FBB">
      <w:pPr>
        <w:spacing w:after="0"/>
        <w:ind w:left="720" w:hanging="720"/>
        <w:contextualSpacing/>
        <w:rPr>
          <w:rFonts w:ascii="Times New Roman" w:hAnsi="Times New Roman" w:cs="Times New Roman"/>
          <w:color w:val="222222"/>
          <w:sz w:val="24"/>
          <w:szCs w:val="24"/>
          <w:shd w:val="clear" w:color="auto" w:fill="FFFFFF"/>
        </w:rPr>
      </w:pPr>
      <w:r w:rsidRPr="00300FBB">
        <w:rPr>
          <w:rFonts w:ascii="Times New Roman" w:hAnsi="Times New Roman" w:cs="Times New Roman"/>
          <w:color w:val="222222"/>
          <w:sz w:val="24"/>
          <w:szCs w:val="24"/>
          <w:shd w:val="clear" w:color="auto" w:fill="FFFFFF"/>
        </w:rPr>
        <w:t>Olson, L. L., &amp; Stokes, F. (2016). The ANA code of ethics for nurses with interpretive statements: Resource for nursing regulation. </w:t>
      </w:r>
      <w:r w:rsidRPr="00300FBB">
        <w:rPr>
          <w:rFonts w:ascii="Times New Roman" w:hAnsi="Times New Roman" w:cs="Times New Roman"/>
          <w:i/>
          <w:iCs/>
          <w:color w:val="222222"/>
          <w:sz w:val="24"/>
          <w:szCs w:val="24"/>
          <w:shd w:val="clear" w:color="auto" w:fill="FFFFFF"/>
        </w:rPr>
        <w:t>Journal of Nursing Regulation</w:t>
      </w:r>
      <w:r w:rsidRPr="00300FBB">
        <w:rPr>
          <w:rFonts w:ascii="Times New Roman" w:hAnsi="Times New Roman" w:cs="Times New Roman"/>
          <w:color w:val="222222"/>
          <w:sz w:val="24"/>
          <w:szCs w:val="24"/>
          <w:shd w:val="clear" w:color="auto" w:fill="FFFFFF"/>
        </w:rPr>
        <w:t>, </w:t>
      </w:r>
      <w:r w:rsidRPr="00300FBB">
        <w:rPr>
          <w:rFonts w:ascii="Times New Roman" w:hAnsi="Times New Roman" w:cs="Times New Roman"/>
          <w:i/>
          <w:iCs/>
          <w:color w:val="222222"/>
          <w:sz w:val="24"/>
          <w:szCs w:val="24"/>
          <w:shd w:val="clear" w:color="auto" w:fill="FFFFFF"/>
        </w:rPr>
        <w:t>7</w:t>
      </w:r>
      <w:r w:rsidRPr="00300FBB">
        <w:rPr>
          <w:rFonts w:ascii="Times New Roman" w:hAnsi="Times New Roman" w:cs="Times New Roman"/>
          <w:color w:val="222222"/>
          <w:sz w:val="24"/>
          <w:szCs w:val="24"/>
          <w:shd w:val="clear" w:color="auto" w:fill="FFFFFF"/>
        </w:rPr>
        <w:t>(2), 9-20.</w:t>
      </w:r>
    </w:p>
    <w:p w:rsidR="004E0375" w:rsidRPr="00300FBB" w:rsidRDefault="004E0375" w:rsidP="00300FBB">
      <w:pPr>
        <w:rPr>
          <w:rFonts w:ascii="Times New Roman" w:hAnsi="Times New Roman" w:cs="Times New Roman"/>
          <w:sz w:val="24"/>
          <w:szCs w:val="24"/>
        </w:rPr>
      </w:pPr>
    </w:p>
    <w:sectPr w:rsidR="004E0375" w:rsidRPr="00300FBB" w:rsidSect="0046617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4CD0" w:rsidRDefault="005E4CD0" w:rsidP="0046617E">
      <w:pPr>
        <w:spacing w:after="0" w:line="240" w:lineRule="auto"/>
      </w:pPr>
      <w:r>
        <w:separator/>
      </w:r>
    </w:p>
  </w:endnote>
  <w:endnote w:type="continuationSeparator" w:id="0">
    <w:p w:rsidR="005E4CD0" w:rsidRDefault="005E4CD0" w:rsidP="004661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4CD0" w:rsidRDefault="005E4CD0" w:rsidP="0046617E">
      <w:pPr>
        <w:spacing w:after="0" w:line="240" w:lineRule="auto"/>
      </w:pPr>
      <w:r>
        <w:separator/>
      </w:r>
    </w:p>
  </w:footnote>
  <w:footnote w:type="continuationSeparator" w:id="0">
    <w:p w:rsidR="005E4CD0" w:rsidRDefault="005E4CD0" w:rsidP="004661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17E" w:rsidRPr="0046617E" w:rsidRDefault="0046617E">
    <w:pPr>
      <w:pStyle w:val="Header"/>
      <w:rPr>
        <w:rFonts w:ascii="Times New Roman" w:hAnsi="Times New Roman" w:cs="Times New Roman"/>
        <w:sz w:val="24"/>
        <w:szCs w:val="24"/>
      </w:rPr>
    </w:pPr>
    <w:r>
      <w:tab/>
    </w:r>
    <w:r>
      <w:tab/>
    </w:r>
    <w:r w:rsidRPr="0046617E">
      <w:rPr>
        <w:rFonts w:ascii="Times New Roman" w:hAnsi="Times New Roman" w:cs="Times New Roman"/>
        <w:sz w:val="24"/>
        <w:szCs w:val="24"/>
      </w:rPr>
      <w:fldChar w:fldCharType="begin"/>
    </w:r>
    <w:r w:rsidRPr="0046617E">
      <w:rPr>
        <w:rFonts w:ascii="Times New Roman" w:hAnsi="Times New Roman" w:cs="Times New Roman"/>
        <w:sz w:val="24"/>
        <w:szCs w:val="24"/>
      </w:rPr>
      <w:instrText xml:space="preserve"> PAGE   \* MERGEFORMAT </w:instrText>
    </w:r>
    <w:r w:rsidRPr="0046617E">
      <w:rPr>
        <w:rFonts w:ascii="Times New Roman" w:hAnsi="Times New Roman" w:cs="Times New Roman"/>
        <w:sz w:val="24"/>
        <w:szCs w:val="24"/>
      </w:rPr>
      <w:fldChar w:fldCharType="separate"/>
    </w:r>
    <w:r w:rsidR="004F43A2">
      <w:rPr>
        <w:rFonts w:ascii="Times New Roman" w:hAnsi="Times New Roman" w:cs="Times New Roman"/>
        <w:noProof/>
        <w:sz w:val="24"/>
        <w:szCs w:val="24"/>
      </w:rPr>
      <w:t>3</w:t>
    </w:r>
    <w:r w:rsidRPr="0046617E">
      <w:rPr>
        <w:rFonts w:ascii="Times New Roman" w:hAnsi="Times New Roman" w:cs="Times New Roman"/>
        <w:noProof/>
        <w:sz w:val="24"/>
        <w:szCs w:val="24"/>
      </w:rPr>
      <w:fldChar w:fldCharType="end"/>
    </w:r>
  </w:p>
  <w:p w:rsidR="0046617E" w:rsidRDefault="0046617E">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617E" w:rsidRPr="0046617E" w:rsidRDefault="0046617E">
    <w:pPr>
      <w:pStyle w:val="Header"/>
      <w:rPr>
        <w:rFonts w:ascii="Times New Roman" w:hAnsi="Times New Roman" w:cs="Times New Roman"/>
        <w:sz w:val="24"/>
        <w:szCs w:val="24"/>
      </w:rPr>
    </w:pPr>
    <w:r>
      <w:tab/>
    </w:r>
    <w:r>
      <w:tab/>
    </w:r>
    <w:r w:rsidRPr="0046617E">
      <w:rPr>
        <w:rFonts w:ascii="Times New Roman" w:hAnsi="Times New Roman" w:cs="Times New Roman"/>
        <w:sz w:val="24"/>
        <w:szCs w:val="24"/>
      </w:rPr>
      <w:fldChar w:fldCharType="begin"/>
    </w:r>
    <w:r w:rsidRPr="0046617E">
      <w:rPr>
        <w:rFonts w:ascii="Times New Roman" w:hAnsi="Times New Roman" w:cs="Times New Roman"/>
        <w:sz w:val="24"/>
        <w:szCs w:val="24"/>
      </w:rPr>
      <w:instrText xml:space="preserve"> PAGE   \* MERGEFORMAT </w:instrText>
    </w:r>
    <w:r w:rsidRPr="0046617E">
      <w:rPr>
        <w:rFonts w:ascii="Times New Roman" w:hAnsi="Times New Roman" w:cs="Times New Roman"/>
        <w:sz w:val="24"/>
        <w:szCs w:val="24"/>
      </w:rPr>
      <w:fldChar w:fldCharType="separate"/>
    </w:r>
    <w:r w:rsidR="00300FBB">
      <w:rPr>
        <w:rFonts w:ascii="Times New Roman" w:hAnsi="Times New Roman" w:cs="Times New Roman"/>
        <w:noProof/>
        <w:sz w:val="24"/>
        <w:szCs w:val="24"/>
      </w:rPr>
      <w:t>1</w:t>
    </w:r>
    <w:r w:rsidRPr="0046617E">
      <w:rPr>
        <w:rFonts w:ascii="Times New Roman" w:hAnsi="Times New Roman" w:cs="Times New Roman"/>
        <w:noProof/>
        <w:sz w:val="24"/>
        <w:szCs w:val="24"/>
      </w:rPr>
      <w:fldChar w:fldCharType="end"/>
    </w:r>
  </w:p>
  <w:p w:rsidR="0046617E" w:rsidRDefault="004661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D5F"/>
    <w:rsid w:val="00051B68"/>
    <w:rsid w:val="00052B2C"/>
    <w:rsid w:val="000B10A2"/>
    <w:rsid w:val="000D5585"/>
    <w:rsid w:val="00157BCD"/>
    <w:rsid w:val="00272B33"/>
    <w:rsid w:val="00300FBB"/>
    <w:rsid w:val="00377801"/>
    <w:rsid w:val="003A156E"/>
    <w:rsid w:val="003B0C0F"/>
    <w:rsid w:val="003B22ED"/>
    <w:rsid w:val="003C008C"/>
    <w:rsid w:val="003F10E4"/>
    <w:rsid w:val="00430A0F"/>
    <w:rsid w:val="004424C6"/>
    <w:rsid w:val="0046617E"/>
    <w:rsid w:val="004666E5"/>
    <w:rsid w:val="004E0375"/>
    <w:rsid w:val="004F43A2"/>
    <w:rsid w:val="0052115E"/>
    <w:rsid w:val="005663BA"/>
    <w:rsid w:val="0056755D"/>
    <w:rsid w:val="00591E2F"/>
    <w:rsid w:val="005C165C"/>
    <w:rsid w:val="005E4CD0"/>
    <w:rsid w:val="0068279F"/>
    <w:rsid w:val="006A66AD"/>
    <w:rsid w:val="006B11A2"/>
    <w:rsid w:val="00707DE9"/>
    <w:rsid w:val="00744A72"/>
    <w:rsid w:val="007A2074"/>
    <w:rsid w:val="007E0B03"/>
    <w:rsid w:val="00886469"/>
    <w:rsid w:val="0089152D"/>
    <w:rsid w:val="00937E7B"/>
    <w:rsid w:val="00993399"/>
    <w:rsid w:val="009A42FA"/>
    <w:rsid w:val="009B7165"/>
    <w:rsid w:val="00A1146B"/>
    <w:rsid w:val="00AB358A"/>
    <w:rsid w:val="00B256D3"/>
    <w:rsid w:val="00B3035F"/>
    <w:rsid w:val="00B91D5F"/>
    <w:rsid w:val="00BB181E"/>
    <w:rsid w:val="00CA2457"/>
    <w:rsid w:val="00CA71B0"/>
    <w:rsid w:val="00D306E6"/>
    <w:rsid w:val="00D421B5"/>
    <w:rsid w:val="00D61D1F"/>
    <w:rsid w:val="00DF0C85"/>
    <w:rsid w:val="00E01E13"/>
    <w:rsid w:val="00ED12F3"/>
    <w:rsid w:val="00FD5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FB19A3"/>
  <w15:chartTrackingRefBased/>
  <w15:docId w15:val="{3BB64DFE-4009-4628-96BE-2077B07B7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44A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4A72"/>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744A72"/>
    <w:rPr>
      <w:color w:val="0563C1" w:themeColor="hyperlink"/>
      <w:u w:val="single"/>
    </w:rPr>
  </w:style>
  <w:style w:type="paragraph" w:styleId="Header">
    <w:name w:val="header"/>
    <w:basedOn w:val="Normal"/>
    <w:link w:val="HeaderChar"/>
    <w:uiPriority w:val="99"/>
    <w:unhideWhenUsed/>
    <w:rsid w:val="004661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17E"/>
  </w:style>
  <w:style w:type="paragraph" w:styleId="Footer">
    <w:name w:val="footer"/>
    <w:basedOn w:val="Normal"/>
    <w:link w:val="FooterChar"/>
    <w:uiPriority w:val="99"/>
    <w:unhideWhenUsed/>
    <w:rsid w:val="004661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1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3019349">
      <w:bodyDiv w:val="1"/>
      <w:marLeft w:val="0"/>
      <w:marRight w:val="0"/>
      <w:marTop w:val="0"/>
      <w:marBottom w:val="0"/>
      <w:divBdr>
        <w:top w:val="none" w:sz="0" w:space="0" w:color="auto"/>
        <w:left w:val="none" w:sz="0" w:space="0" w:color="auto"/>
        <w:bottom w:val="none" w:sz="0" w:space="0" w:color="auto"/>
        <w:right w:val="none" w:sz="0" w:space="0" w:color="auto"/>
      </w:divBdr>
    </w:div>
    <w:div w:id="1615550794">
      <w:bodyDiv w:val="1"/>
      <w:marLeft w:val="0"/>
      <w:marRight w:val="0"/>
      <w:marTop w:val="0"/>
      <w:marBottom w:val="0"/>
      <w:divBdr>
        <w:top w:val="none" w:sz="0" w:space="0" w:color="auto"/>
        <w:left w:val="none" w:sz="0" w:space="0" w:color="auto"/>
        <w:bottom w:val="none" w:sz="0" w:space="0" w:color="auto"/>
        <w:right w:val="none" w:sz="0" w:space="0" w:color="auto"/>
      </w:divBdr>
      <w:divsChild>
        <w:div w:id="471362416">
          <w:marLeft w:val="0"/>
          <w:marRight w:val="0"/>
          <w:marTop w:val="0"/>
          <w:marBottom w:val="0"/>
          <w:divBdr>
            <w:top w:val="none" w:sz="0" w:space="0" w:color="auto"/>
            <w:left w:val="none" w:sz="0" w:space="0" w:color="auto"/>
            <w:bottom w:val="none" w:sz="0" w:space="0" w:color="auto"/>
            <w:right w:val="none" w:sz="0" w:space="0" w:color="auto"/>
          </w:divBdr>
          <w:divsChild>
            <w:div w:id="68234424">
              <w:marLeft w:val="0"/>
              <w:marRight w:val="0"/>
              <w:marTop w:val="0"/>
              <w:marBottom w:val="0"/>
              <w:divBdr>
                <w:top w:val="none" w:sz="0" w:space="0" w:color="auto"/>
                <w:left w:val="none" w:sz="0" w:space="0" w:color="auto"/>
                <w:bottom w:val="none" w:sz="0" w:space="0" w:color="auto"/>
                <w:right w:val="none" w:sz="0" w:space="0" w:color="auto"/>
              </w:divBdr>
            </w:div>
            <w:div w:id="632636794">
              <w:marLeft w:val="0"/>
              <w:marRight w:val="0"/>
              <w:marTop w:val="0"/>
              <w:marBottom w:val="0"/>
              <w:divBdr>
                <w:top w:val="none" w:sz="0" w:space="0" w:color="auto"/>
                <w:left w:val="none" w:sz="0" w:space="0" w:color="auto"/>
                <w:bottom w:val="none" w:sz="0" w:space="0" w:color="auto"/>
                <w:right w:val="none" w:sz="0" w:space="0" w:color="auto"/>
              </w:divBdr>
            </w:div>
            <w:div w:id="1775248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182699">
      <w:bodyDiv w:val="1"/>
      <w:marLeft w:val="0"/>
      <w:marRight w:val="0"/>
      <w:marTop w:val="0"/>
      <w:marBottom w:val="0"/>
      <w:divBdr>
        <w:top w:val="none" w:sz="0" w:space="0" w:color="auto"/>
        <w:left w:val="none" w:sz="0" w:space="0" w:color="auto"/>
        <w:bottom w:val="none" w:sz="0" w:space="0" w:color="auto"/>
        <w:right w:val="none" w:sz="0" w:space="0" w:color="auto"/>
      </w:divBdr>
      <w:divsChild>
        <w:div w:id="55402996">
          <w:marLeft w:val="0"/>
          <w:marRight w:val="0"/>
          <w:marTop w:val="0"/>
          <w:marBottom w:val="0"/>
          <w:divBdr>
            <w:top w:val="none" w:sz="0" w:space="0" w:color="auto"/>
            <w:left w:val="none" w:sz="0" w:space="0" w:color="auto"/>
            <w:bottom w:val="none" w:sz="0" w:space="0" w:color="auto"/>
            <w:right w:val="none" w:sz="0" w:space="0" w:color="auto"/>
          </w:divBdr>
          <w:divsChild>
            <w:div w:id="1490093502">
              <w:marLeft w:val="0"/>
              <w:marRight w:val="0"/>
              <w:marTop w:val="0"/>
              <w:marBottom w:val="0"/>
              <w:divBdr>
                <w:top w:val="none" w:sz="0" w:space="0" w:color="auto"/>
                <w:left w:val="none" w:sz="0" w:space="0" w:color="auto"/>
                <w:bottom w:val="none" w:sz="0" w:space="0" w:color="auto"/>
                <w:right w:val="none" w:sz="0" w:space="0" w:color="auto"/>
              </w:divBdr>
            </w:div>
            <w:div w:id="1384256032">
              <w:marLeft w:val="0"/>
              <w:marRight w:val="0"/>
              <w:marTop w:val="0"/>
              <w:marBottom w:val="0"/>
              <w:divBdr>
                <w:top w:val="none" w:sz="0" w:space="0" w:color="auto"/>
                <w:left w:val="none" w:sz="0" w:space="0" w:color="auto"/>
                <w:bottom w:val="none" w:sz="0" w:space="0" w:color="auto"/>
                <w:right w:val="none" w:sz="0" w:space="0" w:color="auto"/>
              </w:divBdr>
            </w:div>
            <w:div w:id="134396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cplive.com/view/the-core-of-compassion-in-physicianassisted-suicid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859</Words>
  <Characters>4898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3</cp:revision>
  <dcterms:created xsi:type="dcterms:W3CDTF">2020-11-01T12:20:00Z</dcterms:created>
  <dcterms:modified xsi:type="dcterms:W3CDTF">2020-11-01T12:30:00Z</dcterms:modified>
</cp:coreProperties>
</file>